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00" w:lineRule="exact"/>
        <w:ind w:firstLine="60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湖州学院</w:t>
      </w:r>
      <w:r>
        <w:rPr>
          <w:rFonts w:hint="eastAsia" w:ascii="黑体" w:hAnsi="黑体" w:eastAsia="黑体" w:cs="黑体"/>
          <w:sz w:val="30"/>
          <w:szCs w:val="30"/>
        </w:rPr>
        <w:t>第一批省级课程思政教学项目立项名单</w:t>
      </w:r>
    </w:p>
    <w:tbl>
      <w:tblPr>
        <w:tblStyle w:val="2"/>
        <w:tblpPr w:leftFromText="180" w:rightFromText="180" w:vertAnchor="text" w:horzAnchor="margin" w:tblpXSpec="center" w:tblpY="146"/>
        <w:tblW w:w="91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15"/>
        <w:gridCol w:w="5460"/>
        <w:gridCol w:w="1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37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示范课程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写作</w:t>
            </w:r>
          </w:p>
        </w:tc>
        <w:tc>
          <w:tcPr>
            <w:tcW w:w="13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李建录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《中国古代文学》专业课程和思政课程协同闭环效应研究——以爱国主义信念为中心</w:t>
            </w:r>
          </w:p>
        </w:tc>
        <w:tc>
          <w:tcPr>
            <w:tcW w:w="13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秦跃宇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新工科背景下《物理化学》线上线下融合课程思政教学方法探索</w:t>
            </w:r>
          </w:p>
        </w:tc>
        <w:tc>
          <w:tcPr>
            <w:tcW w:w="13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“思政课程”与“课程思政”同向同行、协同育人的内在机理与施策路径研究</w:t>
            </w:r>
          </w:p>
        </w:tc>
        <w:tc>
          <w:tcPr>
            <w:tcW w:w="13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三全育人格局下高校课程思政实践路径研究——以《大学生心理健康教育》课程为例</w:t>
            </w:r>
          </w:p>
        </w:tc>
        <w:tc>
          <w:tcPr>
            <w:tcW w:w="13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钟佳燕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示范基层教学组织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电子信息教研室</w:t>
            </w:r>
          </w:p>
        </w:tc>
        <w:tc>
          <w:tcPr>
            <w:tcW w:w="137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王智群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D4CF3"/>
    <w:rsid w:val="1E4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2021-07-29T09:06:00Z</dcterms:created>
  <dc:creator>春色江南</dc:creator>
  <cp:lastModifiedBy>春色江南</cp:lastModifiedBy>
  <dcterms:modified xsi:type="dcterms:W3CDTF">2021-07-29T09:07:08Z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